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vpr"/>
        <w:shd w:val="clear" w:color="auto" w:fill="FFFFFF"/>
        <w:spacing w:lineRule="atLeast" w:line="240" w:beforeAutospacing="0" w:before="0" w:afterAutospacing="0" w:after="96"/>
        <w:jc w:val="both"/>
        <w:rPr>
          <w:b/>
          <w:b/>
        </w:rPr>
      </w:pPr>
      <w:r>
        <w:rPr>
          <w:b/>
        </w:rPr>
      </w:r>
    </w:p>
    <w:p>
      <w:pPr>
        <w:pStyle w:val="Tekstvpr"/>
        <w:shd w:val="clear" w:color="auto" w:fill="FFFFFF"/>
        <w:spacing w:lineRule="atLeast" w:line="240" w:beforeAutospacing="0" w:before="0" w:afterAutospacing="0" w:after="96"/>
        <w:jc w:val="both"/>
        <w:rPr>
          <w:b/>
          <w:b/>
        </w:rPr>
      </w:pPr>
      <w:r>
        <w:rPr>
          <w:b/>
        </w:rPr>
      </w:r>
    </w:p>
    <w:tbl>
      <w:tblPr>
        <w:tblW w:w="9570" w:type="dxa"/>
        <w:jc w:val="left"/>
        <w:tblInd w:w="113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4a0"/>
      </w:tblPr>
      <w:tblGrid>
        <w:gridCol w:w="778"/>
        <w:gridCol w:w="794"/>
        <w:gridCol w:w="1566"/>
        <w:gridCol w:w="3293"/>
        <w:gridCol w:w="1562"/>
        <w:gridCol w:w="1576"/>
      </w:tblGrid>
      <w:tr>
        <w:trPr/>
        <w:tc>
          <w:tcPr>
            <w:tcW w:w="3138" w:type="dxa"/>
            <w:gridSpan w:val="3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val="en-US" w:eastAsia="en-US"/>
              </w:rPr>
            </w:pPr>
            <w:r>
              <w:rPr>
                <w:rFonts w:eastAsia="" w:eastAsiaTheme="minorEastAsia"/>
                <w:b/>
                <w:sz w:val="32"/>
                <w:szCs w:val="32"/>
                <w:lang w:val="en-US" w:eastAsia="en-US"/>
              </w:rPr>
            </w:r>
          </w:p>
        </w:tc>
        <w:tc>
          <w:tcPr>
            <w:tcW w:w="3293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val="en-US" w:eastAsia="en-US"/>
              </w:rPr>
            </w:pPr>
            <w:r>
              <w:rPr/>
              <w:drawing>
                <wp:inline distT="0" distB="0" distL="0" distR="0">
                  <wp:extent cx="847725" cy="1028700"/>
                  <wp:effectExtent l="0" t="0" r="0" b="0"/>
                  <wp:docPr id="1" name="Рисунок 9" descr="герб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9" descr="герб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grayscl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8" w:type="dxa"/>
            <w:gridSpan w:val="2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569" w:type="dxa"/>
            <w:gridSpan w:val="6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 САВИНСКОГО  МУНИЦИПАЛЬНОГО  РАЙОНА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ИВАНОВСКОЙ  ОБЛАСТИ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rFonts w:eastAsia="" w:eastAsiaTheme="minorEastAsia"/>
                <w:b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778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eastAsia="en-US"/>
              </w:rPr>
            </w:pPr>
            <w:r>
              <w:rPr>
                <w:rFonts w:eastAsia="" w:eastAsiaTheme="minorEastAsia"/>
                <w:b/>
                <w:sz w:val="32"/>
                <w:szCs w:val="32"/>
                <w:lang w:eastAsia="en-US"/>
              </w:rPr>
            </w:r>
          </w:p>
        </w:tc>
        <w:tc>
          <w:tcPr>
            <w:tcW w:w="794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eastAsia="en-US"/>
              </w:rPr>
            </w:pPr>
            <w:r>
              <w:rPr>
                <w:rFonts w:eastAsia="" w:eastAsiaTheme="minorEastAsia"/>
                <w:b/>
                <w:sz w:val="32"/>
                <w:szCs w:val="32"/>
                <w:lang w:eastAsia="en-US"/>
              </w:rPr>
            </w:r>
          </w:p>
        </w:tc>
        <w:tc>
          <w:tcPr>
            <w:tcW w:w="6421" w:type="dxa"/>
            <w:gridSpan w:val="3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</w:tc>
        <w:tc>
          <w:tcPr>
            <w:tcW w:w="157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rFonts w:eastAsia="" w:eastAsiaTheme="minorEastAsia"/>
          <w:b/>
          <w:b/>
          <w:sz w:val="32"/>
          <w:szCs w:val="32"/>
          <w:lang w:eastAsia="ar-SA"/>
        </w:rPr>
      </w:pPr>
      <w:r>
        <w:rPr>
          <w:rFonts w:eastAsia="" w:eastAsiaTheme="minorEastAsia"/>
          <w:b/>
          <w:sz w:val="32"/>
          <w:szCs w:val="32"/>
          <w:lang w:eastAsia="ar-SA"/>
        </w:rPr>
      </w:r>
    </w:p>
    <w:tbl>
      <w:tblPr>
        <w:tblW w:w="4995" w:type="dxa"/>
        <w:jc w:val="center"/>
        <w:tblInd w:w="0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4a0"/>
      </w:tblPr>
      <w:tblGrid>
        <w:gridCol w:w="4995"/>
      </w:tblGrid>
      <w:tr>
        <w:trPr>
          <w:trHeight w:val="71" w:hRule="atLeast"/>
        </w:trPr>
        <w:tc>
          <w:tcPr>
            <w:tcW w:w="4995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>от 21.07.2026  № 471-п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п. Савино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rFonts w:eastAsia="" w:eastAsiaTheme="minorEastAsia"/>
                <w:b/>
                <w:sz w:val="28"/>
                <w:szCs w:val="28"/>
                <w:lang w:eastAsia="en-US"/>
              </w:rPr>
            </w:r>
          </w:p>
        </w:tc>
      </w:tr>
    </w:tbl>
    <w:p>
      <w:pPr>
        <w:pStyle w:val="Normal"/>
        <w:widowControl w:val="false"/>
        <w:jc w:val="center"/>
        <w:rPr/>
      </w:pPr>
      <w:r>
        <w:rPr>
          <w:rFonts w:eastAsia="" w:eastAsiaTheme="minorEastAsia"/>
          <w:b/>
          <w:bCs/>
          <w:sz w:val="28"/>
          <w:szCs w:val="28"/>
          <w:lang w:eastAsia="ar-SA"/>
        </w:rPr>
        <w:t>О внесении изменений в постановление администрации</w:t>
      </w:r>
    </w:p>
    <w:p>
      <w:pPr>
        <w:pStyle w:val="Normal"/>
        <w:widowControl w:val="false"/>
        <w:jc w:val="center"/>
        <w:rPr/>
      </w:pPr>
      <w:r>
        <w:rPr>
          <w:rFonts w:eastAsia="" w:eastAsiaTheme="minorEastAsia"/>
          <w:b/>
          <w:bCs/>
          <w:sz w:val="28"/>
          <w:szCs w:val="28"/>
          <w:lang w:eastAsia="ar-SA"/>
        </w:rPr>
        <w:t xml:space="preserve">Савинского муниципального района от 05.05.2023 № 316-1-п </w:t>
      </w:r>
      <w:r>
        <w:rPr>
          <w:b/>
          <w:sz w:val="28"/>
          <w:szCs w:val="28"/>
        </w:rPr>
        <w:t>«Об утверждении Положения о порядке оказания платных услуг Муниципальным казённым учреждением дополнительного образования</w:t>
      </w:r>
    </w:p>
    <w:p>
      <w:pPr>
        <w:pStyle w:val="Normal"/>
        <w:widowControl w:val="false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«Детская школа искусств Савинского муниципального района»</w:t>
      </w:r>
    </w:p>
    <w:p>
      <w:pPr>
        <w:pStyle w:val="Normal"/>
        <w:widowControl w:val="false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 w:val="false"/>
        <w:jc w:val="both"/>
        <w:rPr>
          <w:sz w:val="10"/>
          <w:szCs w:val="16"/>
        </w:rPr>
      </w:pPr>
      <w:r>
        <w:rPr>
          <w:sz w:val="10"/>
          <w:szCs w:val="16"/>
        </w:rPr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 и Федеральным законом от 09.10.1992 № 3612-1 «Основы законодательства РФ о культуре», 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Федерации», в соответствии с письмом  Министерства культуры РФ №776-01.1-39@-ЖА от 23.10.2025, в целях расширения доступности и модернизации культурного обслуживания населения, наиболее полного удовлетворения культурных потребностей населения, повышения качества оказываемых  услуг,  администрация Савинского  муниципального  района </w:t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 о с т а н о в л я е 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</w:tabs>
        <w:spacing w:lineRule="auto" w:line="240" w:before="0"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Внести изменения в постановление администрации Савинского муниципального района от 05.05.2023 № 316-1-п «Об утверждении Положения о порядке оказания платных услуг Муниципальным казённым учреждением дошкольного образования «Детская школа искусств Савинского муниципального района»: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" w:eastAsiaTheme="minorEastAsia"/>
          <w:sz w:val="28"/>
          <w:szCs w:val="28"/>
          <w:lang w:eastAsia="en-US"/>
        </w:rPr>
        <w:t xml:space="preserve">       </w:t>
      </w:r>
      <w:r>
        <w:rPr>
          <w:sz w:val="28"/>
          <w:szCs w:val="28"/>
        </w:rPr>
        <w:t xml:space="preserve">1.1. пункт 6.2. </w:t>
      </w:r>
      <w:r>
        <w:rPr>
          <w:sz w:val="28"/>
          <w:szCs w:val="28"/>
        </w:rPr>
        <w:t>раздела</w:t>
      </w:r>
      <w:r>
        <w:rPr>
          <w:sz w:val="28"/>
          <w:szCs w:val="28"/>
        </w:rPr>
        <w:t xml:space="preserve"> 6.  изложить в следующей редакции:</w:t>
      </w:r>
    </w:p>
    <w:p>
      <w:pPr>
        <w:pStyle w:val="Normal"/>
        <w:jc w:val="both"/>
        <w:rPr>
          <w:sz w:val="22"/>
        </w:rPr>
      </w:pPr>
      <w:r>
        <w:rPr>
          <w:sz w:val="28"/>
          <w:szCs w:val="28"/>
        </w:rPr>
        <w:t xml:space="preserve">«6.2. </w:t>
      </w:r>
      <w:r>
        <w:rPr>
          <w:rFonts w:eastAsia="SimSun" w:cs="Times New Roman"/>
          <w:b w:val="false"/>
          <w:bCs w:val="false"/>
          <w:kern w:val="2"/>
          <w:sz w:val="28"/>
          <w:szCs w:val="28"/>
          <w:lang w:eastAsia="hi-IN" w:bidi="hi-IN"/>
        </w:rPr>
        <w:t>При организации платных мероприятий ДШИ устанавливает бесплатное посещение следующим категориям потребителей (при предъявлении подтверждающих документов):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1) ветеранам и инвалидам Великой Отечественной войны, труженикам тыла, ветеранам и инвалидам локальных войн;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2) многодетным семьям;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3) инвалидам;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4) детям до 3-х лет;</w:t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5) детям - сиротам и детям, оставшимся без попечения родителей;</w:t>
      </w:r>
    </w:p>
    <w:p>
      <w:pPr>
        <w:pStyle w:val="Normal"/>
        <w:widowControl/>
        <w:ind w:hanging="0"/>
        <w:jc w:val="both"/>
        <w:rPr>
          <w:rFonts w:ascii="Times New Roman" w:hAnsi="Times New Roman"/>
        </w:rPr>
      </w:pPr>
      <w:r>
        <w:rPr>
          <w:rFonts w:eastAsia="SimSun" w:cs="Times New Roman" w:ascii="Times New Roman" w:hAnsi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6) детям - инвалидам;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7) лицам, принимающим (принимавших) участие в специальной военной операции (далее - СВО), и другим категориям лиц: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а) лицам, принимающим (принимавшим) участие (содействующим (содействовавшим) выполнению задач) в СВО;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б) лицам, выполняющим (выполнявшим) задачи по отражению вооружённого вторжения на территорию Российской Федерации (далее - вооружённое вторжение), в ходе 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СВО (далее - вооружённая провокация);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Вооружённых сил 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>
      <w:pPr>
        <w:pStyle w:val="Normal"/>
        <w:widowControl/>
        <w:ind w:hanging="0"/>
        <w:jc w:val="both"/>
        <w:rPr/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г)</w:t>
      </w:r>
      <w:bookmarkStart w:id="0" w:name="14"/>
      <w:bookmarkEnd w:id="0"/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 xml:space="preserve">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ru-RU" w:bidi="hi-IN"/>
        </w:rPr>
        <w:t xml:space="preserve">членам семей лиц, названных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eastAsia="ru-RU" w:bidi="hi-IN"/>
        </w:rPr>
        <w:t>в под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fldChar w:fldCharType="separate"/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val="ru-RU" w:eastAsia="ru-RU" w:bidi="hi-IN"/>
        </w:rPr>
        <w:t>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fldChar w:fldCharType="end"/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val="ru-RU" w:eastAsia="ru-RU" w:bidi="hi-IN"/>
        </w:rPr>
        <w:t>а"-"в" настоящего пункта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ru-RU" w:bidi="hi-IN"/>
        </w:rPr>
        <w:t>, в том числе погибших (умерших)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СВО,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СВО, выполнением указанных задач (далее - члены семей).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6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.1. Членами семьи признаются: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1" w:name="21"/>
      <w:bookmarkEnd w:id="1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а) супруг (супруга);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bookmarkStart w:id="2" w:name="22"/>
      <w:bookmarkEnd w:id="2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б) дети, не достигшие возраста 18 лет, в том числе которые рождены после гибели (смерти) лиц, названных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 xml:space="preserve">а"-"в" пункта 7 раздела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6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2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.,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и в отношении которых отцовство установлено в соответствии с пунктом 2 статьи 48 Семейного кодекса Российской Федерации;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3" w:name="23"/>
      <w:bookmarkEnd w:id="3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в) дети старше 18 лет, ставшие инвалидами до достижения ими возраста 18 лет;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4" w:name="24"/>
      <w:bookmarkEnd w:id="4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bookmarkStart w:id="5" w:name="25"/>
      <w:bookmarkEnd w:id="5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д) родители, проживающие совместно с лицами, названными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 xml:space="preserve">а"-"в" пункта 7 раздела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6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2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либо проживавшие совместно с этими лицами на дату их гибели (смерти);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bookmarkStart w:id="6" w:name="26"/>
      <w:bookmarkEnd w:id="6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е) лица, находящиеся на иждивении лиц, названных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 xml:space="preserve">а"-"в" пункта 7 раздела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6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2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либо находившиеся на иждивении этих лиц на дату их гибели (смерти).</w:t>
      </w:r>
    </w:p>
    <w:p>
      <w:pPr>
        <w:pStyle w:val="Normal"/>
        <w:spacing w:lineRule="auto" w:line="24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6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.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2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.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2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. Бесплатное посещение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мероприятий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осуществляется при предъявлении участником СВО и (или) членом его семьи следующих документов, подтверждающих участие в СВО: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а) справка о подтверждении факта участия в СВО</w:t>
      </w:r>
      <w:r>
        <w:rPr>
          <w:rFonts w:ascii="Times New Roman;serif" w:hAnsi="Times New Roman;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области, выдаваемая федеральными органами исполнительной власти, федеральными государственными органами в утверждаемом ими порядке (постановление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области»);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б) выписка из приказа военного комиссариата о призыве на военную службу по мобилизации в Вооружённые Силы Российской Федерации;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в) уведомление федерального органа исполнительной власти о заключении с лицом контракта о прохождении военной службы в соответствии с пунктом 7 статьи 38 Федерального закона от 28 марта 1998 года № 53-ФЗ «О воинской обязанности и военной службе»;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г) контракт (копия контракта), заключённый в соответствии с пунктом 7 статьи 38 Федерального закона от 28 марта 1998 года № 53-ФЗ «О воинской обязанности и военной службе»;</w:t>
      </w:r>
    </w:p>
    <w:p>
      <w:pPr>
        <w:pStyle w:val="Normal"/>
        <w:spacing w:lineRule="auto" w:line="240" w:before="0" w:after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д) контракт (копия контракта) о пребывании в добровольческих формированиях, предусмотренных Федеральн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ым </w:t>
      </w:r>
      <w:hyperlink r:id="rId3">
        <w:r>
          <w:rPr>
            <w:rFonts w:cs="Symbol"/>
            <w:b w:val="false"/>
            <w:bCs w:val="false"/>
            <w:color w:val="000000"/>
            <w:sz w:val="28"/>
            <w:szCs w:val="28"/>
            <w:u w:val="none"/>
          </w:rPr>
          <w:t>законом</w:t>
        </w:r>
      </w:hyperlink>
      <w:r>
        <w:rPr>
          <w:b w:val="false"/>
          <w:bCs w:val="false"/>
          <w:color w:val="000000"/>
          <w:sz w:val="28"/>
          <w:szCs w:val="28"/>
          <w:u w:val="none"/>
        </w:rPr>
        <w:t xml:space="preserve"> от 3</w:t>
      </w:r>
      <w:r>
        <w:rPr>
          <w:b w:val="false"/>
          <w:bCs w:val="false"/>
          <w:color w:val="000000"/>
          <w:sz w:val="28"/>
          <w:szCs w:val="28"/>
        </w:rPr>
        <w:t>1 мая 1996 г. № 61-ФЗ "Об обороне";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е) контракт (копия контракта) о прохождении военной службы гражданином в Вооружённых Силах Российской Федерации, подтверждающий даты или периоды участия гражданина в СВО;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ж) запись в военном билете;</w:t>
      </w:r>
    </w:p>
    <w:p>
      <w:pPr>
        <w:pStyle w:val="Normal"/>
        <w:spacing w:lineRule="auto" w:line="240" w:before="0" w:after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з) соглашения (документы, подтверждающие иные правоотношения) с Министерством обороны Российской Федерации, контракты (документы, подтверждающие иные правоотношения) с организациями, содействующими выполнению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 задач, возложенных на Вооружённые Силы Российской Федерации, на основании документов, выдаваемых: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- федеральными государственными органами - в отношении лиц, названных в </w:t>
      </w:r>
      <w:hyperlink w:anchor="Par15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  <w:u w:val="none"/>
          </w:rPr>
          <w:t>подпунктах "а"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 и </w:t>
      </w:r>
      <w:hyperlink w:anchor="Par16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  <w:u w:val="none"/>
          </w:rPr>
          <w:t xml:space="preserve">"б" пункта 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>7 раздела 5.4.;</w:t>
      </w:r>
    </w:p>
    <w:p>
      <w:pPr>
        <w:pStyle w:val="Normal"/>
        <w:widowControl/>
        <w:spacing w:lineRule="auto" w:line="240" w:before="0" w:after="0"/>
        <w:ind w:left="0" w:right="0" w:hanging="0"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- 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ar17">
        <w:r>
          <w:rPr>
            <w:rFonts w:cs="Times New Roman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none"/>
          </w:rPr>
          <w:t xml:space="preserve">подпункте "в" пункта </w:t>
        </w:r>
      </w:hyperlink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7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раздела 5.4..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6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.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2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.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3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 xml:space="preserve">. Документы, указанные в подпункте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6.2.2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 xml:space="preserve">. пункта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6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.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2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. настоящего раздела, могут представляться: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в виде оригиналов или нотариально заверенных копий;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в виде электронного документа, сформированного с помощью мобильного приложения «Госуслуги»;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«Цифрового ID», содержащего подтверждённый льготный статус лица, через мобильное приложение «Цифровая платформа MAX».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- с использованием сервиса подтверждения статуса участника СВО (QR-кода) в Федеральной государственной информационной системе «Единый портал государственных и муниципальных услуг (функций)» в случае, если сведения о нём содержатся в витрине данных Министерства обороны Российской Федерации.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6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.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2.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 xml:space="preserve">4. Мера поддержки участникам СВО и членам их семей по предоставлению льгот при посещении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ДШИ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 xml:space="preserve"> предоставляется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 xml:space="preserve"> на срок не менее чем до конца года, следующего за годом завершения специальной военной операции, а лицам, названным в </w:t>
      </w:r>
      <w:hyperlink w:anchor="Par15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>подпунктах "а"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>-</w:t>
      </w:r>
      <w:hyperlink w:anchor="Par17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 xml:space="preserve">"в" пункта 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 xml:space="preserve">7. настоящего раздела,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вооружённого вторжения, в ходе вооружённой провокации, в ходе боевых действий, членам их семей и членам семей лиц, названных в </w:t>
      </w:r>
      <w:hyperlink w:anchor="Par15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>подпунктах "а"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>-</w:t>
      </w:r>
      <w:hyperlink w:anchor="Par17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 xml:space="preserve">"в" пункта 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>7. настоящего раздела, погибших (умерших) в связи с участием в СВО, выполнением указанных задач, - бессрочно.».</w:t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2. Разместить настоящее постановление на официальном сайте  Савинского муниципального района в информационно - телекоммуникационной сети «Интернет».</w:t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 xml:space="preserve">   </w:t>
      </w: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>3. Настоящее постановление вступает в силу со дня его принятия.</w:t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Савинского муниципального района по социальным вопросам  Желобанову С.Н.</w:t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Глава Савинского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                                                              И.М. Саякина</w:t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>
          <w:shd w:fill="FFFFFF" w:val="clear"/>
        </w:rPr>
      </w:pPr>
      <w:r>
        <w:rPr/>
        <w:t xml:space="preserve"> </w:t>
      </w:r>
    </w:p>
    <w:p>
      <w:pPr>
        <w:pStyle w:val="Tekstvpr"/>
        <w:shd w:val="clear" w:color="auto" w:fill="FFFFFF"/>
        <w:spacing w:lineRule="atLeast" w:line="240" w:beforeAutospacing="0" w:before="0" w:afterAutospacing="0" w:after="0"/>
        <w:jc w:val="right"/>
        <w:rPr>
          <w:color w:val="000000"/>
          <w:sz w:val="22"/>
          <w:szCs w:val="18"/>
        </w:rPr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701" w:right="850" w:gutter="0" w:header="0" w:top="1134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Georg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  <w:font w:name="Times New Roman">
    <w:altName w:val="serif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  <w:pict>
        <v:shape id="shape_0" coordsize="4909,4911" path="m4908,4910l0,4910l0,0l4908,0l4908,4910e" fillcolor="white" stroked="f" o:allowincell="f" style="position:absolute;margin-left:1511.4pt;margin-top:-140.25pt;width:139.1pt;height:139.15pt;mso-wrap-style:none;v-text-anchor:middle;mso-position-horizontal:right;mso-position-horizontal-relative:margin">
          <v:fill o:detectmouseclick="t" type="solid" color2="black" opacity="0"/>
          <v:stroke color="#3465a4" joinstyle="round" endcap="flat"/>
          <w10:wrap type="none"/>
        </v:shape>
      </w:pict>
      <w:pict>
        <v:shape id="shape_0" coordsize="4909,4911" path="m4908,4910l0,4910l0,0l4908,0l4908,4910e" fillcolor="white" stroked="f" o:allowincell="f" style="position:absolute;margin-left:1511.4pt;margin-top:-140.25pt;width:139.1pt;height:139.15pt;mso-wrap-style:none;v-text-anchor:middle;mso-position-horizontal:right;mso-position-horizontal-relative:margin">
          <v:fill o:detectmouseclick="t" type="solid" color2="black" opacity="0"/>
          <v:stroke color="#3465a4" joinstyle="round" endcap="flat"/>
          <w10:wrap type="none"/>
        </v:shape>
      </w:pic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  <w:pict>
        <v:shape id="shape_0" coordsize="11749,4281" path="m11748,0l11748,4280l0,4280l0,0e" stroked="f" o:allowincell="f" style="position:absolute;margin-left:125.7pt;margin-top:-1857.45pt;width:332.95pt;height:121.3pt;mso-position-horizontal:right;mso-position-horizontal-relative:margin">
          <v:stroke color="#3465a4" joinstyle="round" endcap="flat"/>
          <v:fill o:detectmouseclick="t" on="false"/>
          <w10:wrap type="none"/>
        </v:shape>
      </w:pic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  <w:pict>
        <v:shape id="shape_0" coordsize="11749,4281" path="m11748,0l11748,4280l0,4280l0,0e" stroked="f" o:allowincell="f" style="position:absolute;margin-left:125.7pt;margin-top:-1857.45pt;width:332.95pt;height:121.3pt;mso-position-horizontal:right;mso-position-horizontal-relative:margin">
          <v:stroke color="#3465a4" joinstyle="round" endcap="flat"/>
          <v:fill o:detectmouseclick="t" on="false"/>
          <w10:wrap type="none"/>
        </v:shape>
      </w:pic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65" w:hanging="48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5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65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65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25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85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85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445" w:hanging="21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semiHidden="0" w:unhideWhenUsed="0" w:qFormat="1"/>
    <w:lsdException w:name="caption" w:uiPriority="35" w:qFormat="1"/>
    <w:lsdException w:name="page number" w:uiPriority="0" w:semiHidden="0" w:unhideWhenUsed="0" w:qFormat="1"/>
    <w:lsdException w:name="Title" w:uiPriority="10" w:semiHidden="0" w:unhideWhenUsed="0" w:qFormat="1"/>
    <w:lsdException w:name="Default Paragraph Font" w:uiPriority="1" w:qFormat="1"/>
    <w:lsdException w:name="Body Text" w:uiPriority="0" w:semiHidden="0" w:unhideWhenUsed="0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0" w:semiHidden="0" w:unhideWhenUsed="0" w:qFormat="1"/>
    <w:lsdException w:name="Normal (Web)" w:qFormat="1"/>
    <w:lsdException w:name="Normal Table" w:qFormat="1"/>
    <w:lsdException w:name="Balloon Text" w:qFormat="1"/>
    <w:lsdException w:name="Table Grid" w:uiPriority="59" w:semiHidden="0" w:unhideWhenUsed="0"/>
    <w:lsdException w:name="List Paragraph" w:uiPriority="34" w:semiHidden="0" w:unhideWhenUsed="0" w:qFormat="1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036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3" w:customStyle="1">
    <w:name w:val="Heading 3"/>
    <w:basedOn w:val="Style19"/>
    <w:next w:val="Style20"/>
    <w:qFormat/>
    <w:rsid w:val="0097413d"/>
    <w:pPr>
      <w:tabs>
        <w:tab w:val="clear" w:pos="708"/>
        <w:tab w:val="left" w:pos="0" w:leader="none"/>
      </w:tabs>
      <w:spacing w:before="140" w:after="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Выделение"/>
    <w:basedOn w:val="DefaultParagraphFont"/>
    <w:qFormat/>
    <w:rsid w:val="0055036a"/>
    <w:rPr>
      <w:i/>
      <w:iCs/>
    </w:rPr>
  </w:style>
  <w:style w:type="character" w:styleId="Pagenumber">
    <w:name w:val="page number"/>
    <w:basedOn w:val="DefaultParagraphFont"/>
    <w:qFormat/>
    <w:rsid w:val="0055036a"/>
    <w:rPr>
      <w:rFonts w:cs="Times New Roman"/>
    </w:rPr>
  </w:style>
  <w:style w:type="character" w:styleId="Strong">
    <w:name w:val="Strong"/>
    <w:basedOn w:val="DefaultParagraphFont"/>
    <w:uiPriority w:val="22"/>
    <w:qFormat/>
    <w:rsid w:val="0055036a"/>
    <w:rPr>
      <w:b/>
      <w:bCs/>
    </w:rPr>
  </w:style>
  <w:style w:type="character" w:styleId="Style14" w:customStyle="1">
    <w:name w:val="Нижний колонтитул Знак"/>
    <w:basedOn w:val="DefaultParagraphFont"/>
    <w:qFormat/>
    <w:rsid w:val="0055036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ppleconvertedspace" w:customStyle="1">
    <w:name w:val="apple-converted-space"/>
    <w:basedOn w:val="DefaultParagraphFont"/>
    <w:qFormat/>
    <w:rsid w:val="0055036a"/>
    <w:rPr/>
  </w:style>
  <w:style w:type="character" w:styleId="Style15" w:customStyle="1">
    <w:name w:val="Основной текст Знак"/>
    <w:basedOn w:val="DefaultParagraphFont"/>
    <w:qFormat/>
    <w:rsid w:val="0055036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TextNPA" w:customStyle="1">
    <w:name w:val="Text NPA"/>
    <w:uiPriority w:val="99"/>
    <w:qFormat/>
    <w:rsid w:val="0055036a"/>
    <w:rPr>
      <w:rFonts w:ascii="Courier New" w:hAnsi="Courier New"/>
    </w:rPr>
  </w:style>
  <w:style w:type="character" w:styleId="ProList2" w:customStyle="1">
    <w:name w:val="Pro-List #2 Знак"/>
    <w:basedOn w:val="DefaultParagraphFont"/>
    <w:link w:val="ProList21"/>
    <w:uiPriority w:val="99"/>
    <w:qFormat/>
    <w:rsid w:val="0055036a"/>
    <w:rPr>
      <w:rFonts w:ascii="Georgia" w:hAnsi="Georgia" w:eastAsia="Times New Roman" w:cs="Times New Roman"/>
      <w:sz w:val="24"/>
      <w:szCs w:val="24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semiHidden/>
    <w:qFormat/>
    <w:rsid w:val="0055036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55036a"/>
    <w:rPr>
      <w:rFonts w:ascii="Tahoma" w:hAnsi="Tahoma" w:eastAsia="Times New Roman" w:cs="Tahoma"/>
      <w:sz w:val="16"/>
      <w:szCs w:val="16"/>
      <w:lang w:eastAsia="ru-RU"/>
    </w:rPr>
  </w:style>
  <w:style w:type="character" w:styleId="Style18">
    <w:name w:val="Интернет-ссылка"/>
    <w:rPr>
      <w:color w:val="000080"/>
      <w:u w:val="single"/>
      <w:lang w:val="zxx" w:eastAsia="zxx" w:bidi="zxx"/>
    </w:rPr>
  </w:style>
  <w:style w:type="paragraph" w:styleId="Style19" w:customStyle="1">
    <w:name w:val="Заголовок"/>
    <w:basedOn w:val="Normal"/>
    <w:next w:val="Style20"/>
    <w:qFormat/>
    <w:rsid w:val="0055036a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link w:val="Style15"/>
    <w:qFormat/>
    <w:rsid w:val="0055036a"/>
    <w:pPr>
      <w:jc w:val="both"/>
    </w:pPr>
    <w:rPr/>
  </w:style>
  <w:style w:type="paragraph" w:styleId="Style21">
    <w:name w:val="List"/>
    <w:basedOn w:val="Style20"/>
    <w:rsid w:val="0055036a"/>
    <w:pPr/>
    <w:rPr>
      <w:rFonts w:cs="Arial"/>
    </w:rPr>
  </w:style>
  <w:style w:type="paragraph" w:styleId="Style22" w:customStyle="1">
    <w:name w:val="Caption"/>
    <w:basedOn w:val="Normal"/>
    <w:qFormat/>
    <w:rsid w:val="0055036a"/>
    <w:pPr>
      <w:suppressLineNumbers/>
      <w:spacing w:before="120" w:after="120"/>
    </w:pPr>
    <w:rPr>
      <w:rFonts w:cs="Arial"/>
      <w:i/>
      <w:iCs/>
    </w:rPr>
  </w:style>
  <w:style w:type="paragraph" w:styleId="Style23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Indexheading">
    <w:name w:val="index heading"/>
    <w:basedOn w:val="Normal"/>
    <w:qFormat/>
    <w:rsid w:val="0055036a"/>
    <w:pPr>
      <w:suppressLineNumbers/>
    </w:pPr>
    <w:rPr>
      <w:rFonts w:cs="Arial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55036a"/>
    <w:pPr/>
    <w:rPr>
      <w:rFonts w:ascii="Tahoma" w:hAnsi="Tahoma" w:cs="Tahoma"/>
      <w:sz w:val="16"/>
      <w:szCs w:val="16"/>
    </w:rPr>
  </w:style>
  <w:style w:type="paragraph" w:styleId="Style24" w:customStyle="1">
    <w:name w:val="Колонтитул"/>
    <w:basedOn w:val="Normal"/>
    <w:qFormat/>
    <w:rsid w:val="0055036a"/>
    <w:pPr/>
    <w:rPr/>
  </w:style>
  <w:style w:type="paragraph" w:styleId="Style25" w:customStyle="1">
    <w:name w:val="Header"/>
    <w:basedOn w:val="Normal"/>
    <w:link w:val="Style16"/>
    <w:uiPriority w:val="99"/>
    <w:semiHidden/>
    <w:unhideWhenUsed/>
    <w:qFormat/>
    <w:rsid w:val="0055036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 w:customStyle="1">
    <w:name w:val="Footer"/>
    <w:basedOn w:val="Normal"/>
    <w:link w:val="Style14"/>
    <w:qFormat/>
    <w:rsid w:val="0055036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uiPriority w:val="99"/>
    <w:semiHidden/>
    <w:unhideWhenUsed/>
    <w:qFormat/>
    <w:rsid w:val="0055036a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zh-CN" w:bidi="ar-SA"/>
    </w:rPr>
  </w:style>
  <w:style w:type="paragraph" w:styleId="Tekstvpr" w:customStyle="1">
    <w:name w:val="tekstvpr"/>
    <w:basedOn w:val="Normal"/>
    <w:qFormat/>
    <w:rsid w:val="0055036a"/>
    <w:pPr>
      <w:spacing w:beforeAutospacing="1" w:afterAutospacing="1"/>
    </w:pPr>
    <w:rPr/>
  </w:style>
  <w:style w:type="paragraph" w:styleId="ProList21" w:customStyle="1">
    <w:name w:val="Pro-List #2"/>
    <w:basedOn w:val="Normal"/>
    <w:link w:val="ProList2"/>
    <w:uiPriority w:val="99"/>
    <w:qFormat/>
    <w:rsid w:val="0055036a"/>
    <w:pPr>
      <w:tabs>
        <w:tab w:val="clear" w:pos="708"/>
        <w:tab w:val="left" w:pos="2040" w:leader="none"/>
      </w:tabs>
      <w:spacing w:lineRule="auto" w:line="288" w:before="180" w:after="0"/>
      <w:ind w:left="2040" w:hanging="480"/>
      <w:jc w:val="both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55036a"/>
    <w:pPr>
      <w:spacing w:lineRule="auto" w:line="276" w:before="0" w:after="200"/>
      <w:ind w:left="720" w:hanging="0"/>
      <w:contextualSpacing/>
    </w:pPr>
    <w:rPr>
      <w:rFonts w:ascii="Calibri" w:hAnsi="Calibri" w:eastAsia="" w:cs="" w:asciiTheme="minorHAnsi" w:cstheme="minorBidi" w:eastAsiaTheme="minorEastAsia" w:hAnsiTheme="minorHAnsi"/>
      <w:sz w:val="22"/>
      <w:szCs w:val="22"/>
      <w:lang w:eastAsia="en-US"/>
    </w:rPr>
  </w:style>
  <w:style w:type="paragraph" w:styleId="Style27" w:customStyle="1">
    <w:name w:val="Содержимое врезки"/>
    <w:basedOn w:val="Normal"/>
    <w:qFormat/>
    <w:rsid w:val="0055036a"/>
    <w:pPr/>
    <w:rPr/>
  </w:style>
  <w:style w:type="paragraph" w:styleId="ConsPlusNormal" w:customStyle="1">
    <w:name w:val="ConsPlusNormal"/>
    <w:qFormat/>
    <w:rsid w:val="0097413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login.consultant.ru/link/?req=doc&amp;base=LAW&amp;n=528367&amp;dst=100348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00C85-7FDB-425E-A16F-50AAE4772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Application>LibreOffice/7.3.0.3$Windows_X86_64 LibreOffice_project/0f246aa12d0eee4a0f7adcefbf7c878fc2238db3</Application>
  <AppVersion>15.0000</AppVersion>
  <Pages>5</Pages>
  <Words>1128</Words>
  <Characters>7526</Characters>
  <CharactersWithSpaces>8706</CharactersWithSpaces>
  <Paragraphs>55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2025-11-14T09:59:00Z</dcterms:created>
  <dc:creator>Директор</dc:creator>
  <dc:description/>
  <dc:language>ru-RU</dc:language>
  <cp:lastModifiedBy/>
  <cp:lastPrinted>2026-07-22T14:03:38Z</cp:lastPrinted>
  <dcterms:modified xsi:type="dcterms:W3CDTF">2026-09-07T12:50:45Z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207500B3657A43A9BA084BA114133D2F_13</vt:lpwstr>
  </property>
  <property fmtid="{D5CDD505-2E9C-101B-9397-08002B2CF9AE}" pid="3" name="KSOProductBuildVer">
    <vt:lpwstr>1049-12.2.0.13215</vt:lpwstr>
  </property>
</Properties>
</file>